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4220" w14:textId="77777777" w:rsidR="00FE2702" w:rsidRDefault="00FE2702" w:rsidP="00FE2702">
      <w:pPr>
        <w:spacing w:line="360" w:lineRule="auto"/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Bei der Produktauswahl</w:t>
      </w:r>
      <w:r w:rsidRPr="0055015F">
        <w:rPr>
          <w:b/>
          <w:bCs/>
          <w:iCs/>
          <w:sz w:val="32"/>
          <w:szCs w:val="32"/>
        </w:rPr>
        <w:t xml:space="preserve"> zukunftsfähig planen </w:t>
      </w:r>
    </w:p>
    <w:p w14:paraId="0DDCAA2F" w14:textId="77777777" w:rsidR="00FE2702" w:rsidRPr="00CD3AF3" w:rsidRDefault="00FE2702" w:rsidP="00FE2702">
      <w:pPr>
        <w:jc w:val="both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Umfrage unter Städten, Kreisen und Kommunen: </w:t>
      </w:r>
      <w:r w:rsidRPr="00CD3AF3">
        <w:rPr>
          <w:b/>
          <w:bCs/>
          <w:iCs/>
          <w:szCs w:val="22"/>
        </w:rPr>
        <w:t xml:space="preserve">Lebenszykluskosten </w:t>
      </w:r>
      <w:r>
        <w:rPr>
          <w:b/>
          <w:bCs/>
          <w:iCs/>
          <w:szCs w:val="22"/>
        </w:rPr>
        <w:t xml:space="preserve">sind Schlüsselfaktoren </w:t>
      </w:r>
      <w:r w:rsidRPr="00CD3AF3">
        <w:rPr>
          <w:b/>
          <w:bCs/>
          <w:iCs/>
          <w:szCs w:val="22"/>
        </w:rPr>
        <w:t xml:space="preserve">im </w:t>
      </w:r>
      <w:r>
        <w:rPr>
          <w:b/>
          <w:bCs/>
          <w:iCs/>
          <w:szCs w:val="22"/>
        </w:rPr>
        <w:t xml:space="preserve">nachhaltigen </w:t>
      </w:r>
      <w:r w:rsidRPr="00CD3AF3">
        <w:rPr>
          <w:b/>
          <w:bCs/>
          <w:iCs/>
          <w:szCs w:val="22"/>
        </w:rPr>
        <w:t>Schulbau</w:t>
      </w:r>
    </w:p>
    <w:p w14:paraId="2FFFDF3C" w14:textId="77777777" w:rsidR="00925930" w:rsidRPr="008A67A0" w:rsidRDefault="00925930" w:rsidP="00925930">
      <w:pPr>
        <w:jc w:val="both"/>
        <w:rPr>
          <w:iCs/>
          <w:sz w:val="32"/>
          <w:szCs w:val="32"/>
        </w:rPr>
      </w:pPr>
    </w:p>
    <w:p w14:paraId="0623C210" w14:textId="32F0E042" w:rsidR="003C508F" w:rsidRDefault="00A1795B" w:rsidP="003C508F">
      <w:pPr>
        <w:autoSpaceDE w:val="0"/>
        <w:autoSpaceDN w:val="0"/>
        <w:adjustRightInd w:val="0"/>
        <w:spacing w:line="320" w:lineRule="atLeast"/>
        <w:jc w:val="both"/>
        <w:rPr>
          <w:iCs/>
          <w:szCs w:val="22"/>
        </w:rPr>
      </w:pPr>
      <w:bookmarkStart w:id="0" w:name="_Hlk77325009"/>
      <w:r w:rsidRPr="00714FDC">
        <w:rPr>
          <w:bCs/>
          <w:i/>
          <w:szCs w:val="22"/>
        </w:rPr>
        <w:t xml:space="preserve">Weinheim, </w:t>
      </w:r>
      <w:r w:rsidR="00714FDC" w:rsidRPr="00714FDC">
        <w:rPr>
          <w:bCs/>
          <w:i/>
          <w:szCs w:val="22"/>
        </w:rPr>
        <w:t>Oktober</w:t>
      </w:r>
      <w:r w:rsidRPr="00714FDC">
        <w:rPr>
          <w:bCs/>
          <w:i/>
          <w:szCs w:val="22"/>
        </w:rPr>
        <w:t xml:space="preserve"> 2021 </w:t>
      </w:r>
      <w:r w:rsidRPr="00714FDC">
        <w:rPr>
          <w:bCs/>
          <w:iCs/>
          <w:szCs w:val="22"/>
        </w:rPr>
        <w:t>–</w:t>
      </w:r>
      <w:r w:rsidRPr="00714FDC">
        <w:t xml:space="preserve"> </w:t>
      </w:r>
      <w:r w:rsidR="00925930" w:rsidRPr="00714FDC">
        <w:rPr>
          <w:iCs/>
          <w:szCs w:val="22"/>
        </w:rPr>
        <w:t>In</w:t>
      </w:r>
      <w:r w:rsidR="00925930">
        <w:rPr>
          <w:iCs/>
          <w:szCs w:val="22"/>
        </w:rPr>
        <w:t xml:space="preserve"> die Zukunftsaufgabe </w:t>
      </w:r>
      <w:r w:rsidR="00925930" w:rsidRPr="008A67A0">
        <w:rPr>
          <w:iCs/>
          <w:szCs w:val="22"/>
        </w:rPr>
        <w:t>Schulbau</w:t>
      </w:r>
      <w:r w:rsidR="00925930">
        <w:rPr>
          <w:iCs/>
          <w:szCs w:val="22"/>
        </w:rPr>
        <w:t xml:space="preserve"> wird derzeit investiert wie nie zuvor.</w:t>
      </w:r>
      <w:r w:rsidR="00925930" w:rsidRPr="007C5C81">
        <w:rPr>
          <w:bCs/>
          <w:szCs w:val="22"/>
        </w:rPr>
        <w:t xml:space="preserve"> </w:t>
      </w:r>
      <w:r w:rsidR="00925930">
        <w:rPr>
          <w:bCs/>
          <w:szCs w:val="22"/>
        </w:rPr>
        <w:t xml:space="preserve">Dies betrifft nicht nur Neubauten, sondern vor allem die Sanierung im Bestand. </w:t>
      </w:r>
      <w:r w:rsidR="00925930">
        <w:rPr>
          <w:iCs/>
          <w:szCs w:val="22"/>
        </w:rPr>
        <w:t>B</w:t>
      </w:r>
      <w:r w:rsidR="00925930" w:rsidRPr="008A67A0">
        <w:rPr>
          <w:iCs/>
          <w:szCs w:val="22"/>
        </w:rPr>
        <w:t xml:space="preserve">is 2023 </w:t>
      </w:r>
      <w:r w:rsidR="00925930">
        <w:rPr>
          <w:iCs/>
          <w:szCs w:val="22"/>
        </w:rPr>
        <w:t>stellt der Bund Länder</w:t>
      </w:r>
      <w:r w:rsidR="007D547E">
        <w:rPr>
          <w:iCs/>
          <w:szCs w:val="22"/>
        </w:rPr>
        <w:t>n</w:t>
      </w:r>
      <w:r w:rsidR="00925930">
        <w:rPr>
          <w:iCs/>
          <w:szCs w:val="22"/>
        </w:rPr>
        <w:t xml:space="preserve"> und Kommunen </w:t>
      </w:r>
      <w:r w:rsidR="00925930" w:rsidRPr="008A67A0">
        <w:rPr>
          <w:iCs/>
          <w:szCs w:val="22"/>
        </w:rPr>
        <w:t xml:space="preserve">3,5 </w:t>
      </w:r>
      <w:r w:rsidR="00925930">
        <w:rPr>
          <w:iCs/>
          <w:szCs w:val="22"/>
        </w:rPr>
        <w:t>Milliarden</w:t>
      </w:r>
      <w:r w:rsidR="00925930" w:rsidRPr="008A67A0">
        <w:rPr>
          <w:iCs/>
          <w:szCs w:val="22"/>
        </w:rPr>
        <w:t xml:space="preserve"> Euro ausschließlich für </w:t>
      </w:r>
      <w:r w:rsidR="00925930">
        <w:rPr>
          <w:iCs/>
          <w:szCs w:val="22"/>
        </w:rPr>
        <w:t>Renovierung</w:t>
      </w:r>
      <w:r w:rsidR="00925930" w:rsidRPr="008A67A0">
        <w:rPr>
          <w:iCs/>
          <w:szCs w:val="22"/>
        </w:rPr>
        <w:t>, Umbau und Erweiterung von Schulgebäuden zur Verfügung.</w:t>
      </w:r>
      <w:r w:rsidR="00925930">
        <w:rPr>
          <w:iCs/>
          <w:szCs w:val="22"/>
        </w:rPr>
        <w:t xml:space="preserve"> Dabei gewinnen Nachhaltigkeitsaspekte zunehmend an Bedeutung. Dass bei der Beschaffung neben dem Einsatz von Produkten mit Umweltlabeln wie dem „Blauen Engel“ auch Gesichtspunkte wie nachhaltige Kreislaufwirtschaft, CO</w:t>
      </w:r>
      <w:r w:rsidR="00925930" w:rsidRPr="00644107">
        <w:rPr>
          <w:iCs/>
          <w:szCs w:val="22"/>
          <w:vertAlign w:val="subscript"/>
        </w:rPr>
        <w:t>2</w:t>
      </w:r>
      <w:r w:rsidR="00925930">
        <w:rPr>
          <w:iCs/>
          <w:szCs w:val="22"/>
        </w:rPr>
        <w:t>-Neutralität sowie Bewertungssysteme zur Nachhaltigkeit von Gebäuden immer wichtiger werden, ergab eine</w:t>
      </w:r>
      <w:r w:rsidR="00C90D0E">
        <w:rPr>
          <w:iCs/>
          <w:szCs w:val="22"/>
        </w:rPr>
        <w:t xml:space="preserve"> </w:t>
      </w:r>
      <w:r w:rsidR="00EA7304">
        <w:rPr>
          <w:iCs/>
          <w:szCs w:val="22"/>
        </w:rPr>
        <w:t>im Mai 2021</w:t>
      </w:r>
      <w:r w:rsidR="00925930">
        <w:rPr>
          <w:iCs/>
          <w:szCs w:val="22"/>
        </w:rPr>
        <w:t xml:space="preserve"> durchgeführte Umfrage des Kautschukboden-Herstellers nora systems</w:t>
      </w:r>
      <w:r w:rsidR="00C90D0E">
        <w:rPr>
          <w:iCs/>
          <w:szCs w:val="22"/>
        </w:rPr>
        <w:t xml:space="preserve">, an der insgesamt 86 </w:t>
      </w:r>
      <w:bookmarkStart w:id="1" w:name="_Hlk76635064"/>
      <w:bookmarkEnd w:id="0"/>
      <w:r w:rsidR="00FE2702">
        <w:rPr>
          <w:iCs/>
          <w:szCs w:val="22"/>
        </w:rPr>
        <w:t>kommunale Entscheider</w:t>
      </w:r>
      <w:r w:rsidR="00C90D0E">
        <w:rPr>
          <w:iCs/>
          <w:szCs w:val="22"/>
        </w:rPr>
        <w:t xml:space="preserve"> teilnahmen.</w:t>
      </w:r>
    </w:p>
    <w:p w14:paraId="67A291C4" w14:textId="33D38C56" w:rsidR="003C508F" w:rsidRDefault="003C508F" w:rsidP="003C508F">
      <w:pPr>
        <w:autoSpaceDE w:val="0"/>
        <w:autoSpaceDN w:val="0"/>
        <w:adjustRightInd w:val="0"/>
        <w:spacing w:line="320" w:lineRule="atLeast"/>
        <w:jc w:val="both"/>
        <w:rPr>
          <w:iCs/>
          <w:szCs w:val="22"/>
        </w:rPr>
      </w:pPr>
    </w:p>
    <w:p w14:paraId="55BB8393" w14:textId="67201252" w:rsidR="003C508F" w:rsidRPr="003C508F" w:rsidRDefault="009D3A42" w:rsidP="003C508F">
      <w:pPr>
        <w:autoSpaceDE w:val="0"/>
        <w:autoSpaceDN w:val="0"/>
        <w:adjustRightInd w:val="0"/>
        <w:spacing w:line="320" w:lineRule="atLeast"/>
        <w:jc w:val="both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 xml:space="preserve">Klimaschutz </w:t>
      </w:r>
      <w:r w:rsidR="00192790">
        <w:rPr>
          <w:b/>
          <w:bCs/>
          <w:iCs/>
          <w:szCs w:val="22"/>
        </w:rPr>
        <w:t>als zentrale Zukunftsaufgabe</w:t>
      </w:r>
    </w:p>
    <w:p w14:paraId="4B0B92A3" w14:textId="77777777" w:rsidR="003C508F" w:rsidRPr="00145B3E" w:rsidRDefault="003C508F" w:rsidP="003C508F">
      <w:pPr>
        <w:autoSpaceDE w:val="0"/>
        <w:autoSpaceDN w:val="0"/>
        <w:adjustRightInd w:val="0"/>
        <w:spacing w:line="320" w:lineRule="atLeast"/>
        <w:jc w:val="both"/>
        <w:rPr>
          <w:iCs/>
        </w:rPr>
      </w:pPr>
    </w:p>
    <w:p w14:paraId="760B1500" w14:textId="3F24BCF2" w:rsidR="003C508F" w:rsidRDefault="003C508F" w:rsidP="003C508F">
      <w:pPr>
        <w:spacing w:line="320" w:lineRule="atLeast"/>
        <w:jc w:val="both"/>
        <w:rPr>
          <w:iCs/>
        </w:rPr>
      </w:pPr>
      <w:r>
        <w:rPr>
          <w:iCs/>
        </w:rPr>
        <w:t>Laut der Umfrage kommt dem</w:t>
      </w:r>
      <w:r w:rsidR="00925930">
        <w:rPr>
          <w:iCs/>
        </w:rPr>
        <w:t xml:space="preserve"> Klimaschutz inzwischen eine besondere Bedeutung zu. </w:t>
      </w:r>
      <w:r>
        <w:rPr>
          <w:iCs/>
        </w:rPr>
        <w:t>Denn Städte</w:t>
      </w:r>
      <w:r w:rsidR="009C7BFE">
        <w:rPr>
          <w:iCs/>
        </w:rPr>
        <w:t>, Kreise</w:t>
      </w:r>
      <w:r>
        <w:rPr>
          <w:iCs/>
        </w:rPr>
        <w:t xml:space="preserve"> und Kommunen sind gefordert, die Klimaziele des Bundes umzusetzen</w:t>
      </w:r>
      <w:r w:rsidR="00A76113">
        <w:rPr>
          <w:iCs/>
        </w:rPr>
        <w:t>, was</w:t>
      </w:r>
      <w:r>
        <w:rPr>
          <w:iCs/>
        </w:rPr>
        <w:t xml:space="preserve"> sich auch auf die Beschaffung aus</w:t>
      </w:r>
      <w:r w:rsidR="00A76113">
        <w:rPr>
          <w:iCs/>
        </w:rPr>
        <w:t>wirkt</w:t>
      </w:r>
      <w:r>
        <w:rPr>
          <w:iCs/>
        </w:rPr>
        <w:t>. Während Umweltsiegel wie der „Blaue Engel“ schon lange Standard sind, ist mittlerweile auch die CO</w:t>
      </w:r>
      <w:r w:rsidRPr="00091634">
        <w:rPr>
          <w:iCs/>
          <w:vertAlign w:val="subscript"/>
        </w:rPr>
        <w:t>2</w:t>
      </w:r>
      <w:r>
        <w:rPr>
          <w:iCs/>
        </w:rPr>
        <w:t xml:space="preserve">-Neutralität von Produkten für fast zwei Drittel der Befragten ein zentraler Gesichtspunkt. </w:t>
      </w:r>
      <w:r w:rsidR="00E63C99">
        <w:rPr>
          <w:iCs/>
        </w:rPr>
        <w:t xml:space="preserve">Dennoch ist bei diesem Thema in der Praxis noch Luft nach oben: Derzeit legen </w:t>
      </w:r>
      <w:r>
        <w:rPr>
          <w:iCs/>
        </w:rPr>
        <w:t>erst rund ein Viertel der Städte</w:t>
      </w:r>
      <w:r w:rsidR="009C7BFE">
        <w:rPr>
          <w:iCs/>
        </w:rPr>
        <w:t>, Kreise</w:t>
      </w:r>
      <w:r>
        <w:rPr>
          <w:iCs/>
        </w:rPr>
        <w:t xml:space="preserve"> und Kommunen bei der </w:t>
      </w:r>
      <w:r w:rsidR="009C7BFE">
        <w:rPr>
          <w:iCs/>
        </w:rPr>
        <w:t>Produktauswahl</w:t>
      </w:r>
      <w:r>
        <w:rPr>
          <w:iCs/>
        </w:rPr>
        <w:t xml:space="preserve"> Bewertungssysteme wie DGNB oder das </w:t>
      </w:r>
      <w:r w:rsidRPr="00EA1D6F">
        <w:rPr>
          <w:iCs/>
        </w:rPr>
        <w:t>Bewertungssystem Nachhaltiges Bauen</w:t>
      </w:r>
      <w:r>
        <w:rPr>
          <w:iCs/>
        </w:rPr>
        <w:t xml:space="preserve"> (BNB) standardmäßig zugrunde</w:t>
      </w:r>
      <w:r w:rsidR="00E63C99">
        <w:rPr>
          <w:iCs/>
        </w:rPr>
        <w:t xml:space="preserve">. </w:t>
      </w:r>
      <w:r w:rsidR="00CA5DE5" w:rsidRPr="00152E6C">
        <w:rPr>
          <w:iCs/>
        </w:rPr>
        <w:t>„</w:t>
      </w:r>
      <w:r w:rsidR="009C7BFE" w:rsidRPr="00152E6C">
        <w:rPr>
          <w:iCs/>
        </w:rPr>
        <w:t xml:space="preserve">Es ist aber ein deutlicher Trend erkennbar, </w:t>
      </w:r>
      <w:r w:rsidRPr="00152E6C">
        <w:rPr>
          <w:iCs/>
        </w:rPr>
        <w:t>dass deren Bedeutung und Anwendung bereits in den kommenden zwei bis vier Jahren stark zunehmen wird</w:t>
      </w:r>
      <w:r w:rsidR="00CA5DE5" w:rsidRPr="00152E6C">
        <w:rPr>
          <w:iCs/>
        </w:rPr>
        <w:t>“, so Martina Hoock, nora Marktsegmentspezialistin für das Bildungswesen</w:t>
      </w:r>
      <w:r w:rsidRPr="00152E6C">
        <w:rPr>
          <w:iCs/>
        </w:rPr>
        <w:t>. Dass Betriebs- und Unterhaltskosten ihre Entscheidung beeinflussen, gaben rund 80 Prozent der Umfrageteilnehm</w:t>
      </w:r>
      <w:r w:rsidR="00DA087A" w:rsidRPr="00152E6C">
        <w:rPr>
          <w:iCs/>
        </w:rPr>
        <w:t xml:space="preserve">enden </w:t>
      </w:r>
      <w:r w:rsidRPr="00152E6C">
        <w:rPr>
          <w:iCs/>
        </w:rPr>
        <w:t>an.</w:t>
      </w:r>
      <w:r>
        <w:rPr>
          <w:iCs/>
        </w:rPr>
        <w:t xml:space="preserve"> Aus gutem Grund: Die Lebenszykluskosten von Produkten sind ein Schlüsselfaktor, der maßgeblich auf die Nachhaltigkeit einzahlt. </w:t>
      </w:r>
      <w:r w:rsidR="00A76113">
        <w:rPr>
          <w:iCs/>
        </w:rPr>
        <w:t xml:space="preserve">Denn je seltener beispielsweise ein Bodenbelag ausgetauscht werden muss, desto besser </w:t>
      </w:r>
      <w:r w:rsidR="00987470">
        <w:rPr>
          <w:iCs/>
        </w:rPr>
        <w:t>für die Umwelt.</w:t>
      </w:r>
    </w:p>
    <w:p w14:paraId="6660C9DC" w14:textId="77777777" w:rsidR="003C508F" w:rsidRDefault="003C508F" w:rsidP="003C508F">
      <w:pPr>
        <w:spacing w:line="320" w:lineRule="atLeast"/>
        <w:jc w:val="both"/>
        <w:rPr>
          <w:iCs/>
        </w:rPr>
      </w:pPr>
    </w:p>
    <w:p w14:paraId="0DB0C30B" w14:textId="7245C4D4" w:rsidR="003C508F" w:rsidRDefault="003C508F" w:rsidP="003C508F">
      <w:pPr>
        <w:spacing w:line="320" w:lineRule="atLeast"/>
        <w:jc w:val="both"/>
        <w:rPr>
          <w:b/>
          <w:bCs/>
          <w:iCs/>
        </w:rPr>
      </w:pPr>
      <w:r>
        <w:rPr>
          <w:b/>
          <w:bCs/>
          <w:iCs/>
        </w:rPr>
        <w:t>Schüsselfaktor Lebenszykluskosten</w:t>
      </w:r>
    </w:p>
    <w:p w14:paraId="762AE9DE" w14:textId="77777777" w:rsidR="003C508F" w:rsidRDefault="003C508F" w:rsidP="003C508F">
      <w:pPr>
        <w:spacing w:line="320" w:lineRule="atLeast"/>
        <w:jc w:val="both"/>
        <w:rPr>
          <w:b/>
          <w:bCs/>
          <w:iCs/>
        </w:rPr>
      </w:pPr>
    </w:p>
    <w:p w14:paraId="23F3A500" w14:textId="30CF39EE" w:rsidR="003C508F" w:rsidRDefault="003C508F" w:rsidP="00820BE2">
      <w:pPr>
        <w:spacing w:line="320" w:lineRule="atLeast"/>
        <w:jc w:val="both"/>
        <w:rPr>
          <w:bCs/>
          <w:iCs/>
          <w:szCs w:val="22"/>
        </w:rPr>
      </w:pPr>
      <w:r w:rsidRPr="00762FA3">
        <w:rPr>
          <w:iCs/>
        </w:rPr>
        <w:t xml:space="preserve">Ganz entscheidend </w:t>
      </w:r>
      <w:r>
        <w:rPr>
          <w:iCs/>
        </w:rPr>
        <w:t>ist bei der Beschaffung</w:t>
      </w:r>
      <w:r w:rsidRPr="00762FA3">
        <w:rPr>
          <w:iCs/>
        </w:rPr>
        <w:t xml:space="preserve"> im </w:t>
      </w:r>
      <w:r>
        <w:rPr>
          <w:iCs/>
        </w:rPr>
        <w:t>Schulbau</w:t>
      </w:r>
      <w:r w:rsidRPr="00762FA3">
        <w:rPr>
          <w:iCs/>
        </w:rPr>
        <w:t xml:space="preserve"> die Langlebigkeit von Produkten</w:t>
      </w:r>
      <w:r>
        <w:rPr>
          <w:iCs/>
        </w:rPr>
        <w:t>, gerade bei Gewerken wie dem Fußboden</w:t>
      </w:r>
      <w:r w:rsidR="00681572">
        <w:rPr>
          <w:iCs/>
        </w:rPr>
        <w:t>, der lange im Gebäude verbleibt</w:t>
      </w:r>
      <w:r>
        <w:rPr>
          <w:iCs/>
        </w:rPr>
        <w:t xml:space="preserve">. </w:t>
      </w:r>
      <w:r w:rsidR="00062487">
        <w:rPr>
          <w:iCs/>
        </w:rPr>
        <w:t>Wer sich für</w:t>
      </w:r>
      <w:r>
        <w:rPr>
          <w:iCs/>
        </w:rPr>
        <w:t xml:space="preserve"> robuste Beläge mit einer dauerhaft guten Performance und einer Lebensdauer von mindestens 30-40 Jahren </w:t>
      </w:r>
      <w:r w:rsidR="00062487">
        <w:rPr>
          <w:iCs/>
        </w:rPr>
        <w:t>entscheidet</w:t>
      </w:r>
      <w:r>
        <w:rPr>
          <w:iCs/>
        </w:rPr>
        <w:t>, wie sie Kautschukböden bieten</w:t>
      </w:r>
      <w:r w:rsidR="00E54FF3">
        <w:rPr>
          <w:iCs/>
        </w:rPr>
        <w:t>, beweist bei den Planungen Weitblick</w:t>
      </w:r>
      <w:r>
        <w:rPr>
          <w:iCs/>
        </w:rPr>
        <w:t xml:space="preserve">. </w:t>
      </w:r>
      <w:r w:rsidR="00820BE2">
        <w:rPr>
          <w:iCs/>
        </w:rPr>
        <w:t xml:space="preserve">Denn </w:t>
      </w:r>
      <w:r>
        <w:rPr>
          <w:iCs/>
        </w:rPr>
        <w:t xml:space="preserve">Faktoren wie </w:t>
      </w:r>
      <w:r w:rsidRPr="006F082F">
        <w:rPr>
          <w:bCs/>
          <w:iCs/>
          <w:szCs w:val="22"/>
        </w:rPr>
        <w:t>Pflege</w:t>
      </w:r>
      <w:r>
        <w:rPr>
          <w:bCs/>
          <w:iCs/>
          <w:szCs w:val="22"/>
        </w:rPr>
        <w:t xml:space="preserve">, </w:t>
      </w:r>
      <w:r w:rsidRPr="006F082F">
        <w:rPr>
          <w:bCs/>
          <w:iCs/>
          <w:szCs w:val="22"/>
        </w:rPr>
        <w:t>Reinigung</w:t>
      </w:r>
      <w:r>
        <w:rPr>
          <w:bCs/>
          <w:iCs/>
          <w:szCs w:val="22"/>
        </w:rPr>
        <w:t xml:space="preserve"> und turnusmäßige Neubeschichtung bzw. Sanierungskosten </w:t>
      </w:r>
      <w:r w:rsidR="00820BE2">
        <w:rPr>
          <w:bCs/>
          <w:iCs/>
          <w:szCs w:val="22"/>
        </w:rPr>
        <w:t>können einen großen Unterschied machen</w:t>
      </w:r>
      <w:r>
        <w:rPr>
          <w:bCs/>
          <w:iCs/>
          <w:szCs w:val="22"/>
        </w:rPr>
        <w:t xml:space="preserve">. </w:t>
      </w:r>
      <w:r w:rsidR="00CA5DE5" w:rsidRPr="00152E6C">
        <w:rPr>
          <w:bCs/>
          <w:iCs/>
          <w:szCs w:val="22"/>
        </w:rPr>
        <w:t>„</w:t>
      </w:r>
      <w:r w:rsidRPr="00152E6C">
        <w:rPr>
          <w:bCs/>
          <w:iCs/>
          <w:szCs w:val="22"/>
        </w:rPr>
        <w:t xml:space="preserve">Aufgrund der langen Nutzungsdauer von Bodenbelägen ist das in der Anschaffung zunächst günstigste Produkt mit Blick auf diesen </w:t>
      </w:r>
      <w:r w:rsidRPr="00152E6C">
        <w:rPr>
          <w:bCs/>
          <w:iCs/>
          <w:szCs w:val="22"/>
        </w:rPr>
        <w:lastRenderedPageBreak/>
        <w:t>Aspekt langfristig nicht immer die wirtschaftlichste Lösung</w:t>
      </w:r>
      <w:r w:rsidR="00CA5DE5" w:rsidRPr="00152E6C">
        <w:rPr>
          <w:bCs/>
          <w:iCs/>
          <w:szCs w:val="22"/>
        </w:rPr>
        <w:t>“, unterstreicht Hoock</w:t>
      </w:r>
      <w:r w:rsidRPr="00152E6C">
        <w:rPr>
          <w:bCs/>
          <w:iCs/>
          <w:szCs w:val="22"/>
        </w:rPr>
        <w:t>.</w:t>
      </w:r>
      <w:r w:rsidRPr="006F082F">
        <w:rPr>
          <w:bCs/>
          <w:iCs/>
          <w:szCs w:val="22"/>
        </w:rPr>
        <w:t xml:space="preserve"> </w:t>
      </w:r>
      <w:r w:rsidR="00820BE2">
        <w:rPr>
          <w:bCs/>
          <w:iCs/>
          <w:szCs w:val="22"/>
        </w:rPr>
        <w:t>Der</w:t>
      </w:r>
      <w:r>
        <w:rPr>
          <w:bCs/>
          <w:iCs/>
          <w:szCs w:val="22"/>
        </w:rPr>
        <w:t xml:space="preserve"> </w:t>
      </w:r>
      <w:r w:rsidR="00D31B6E">
        <w:rPr>
          <w:bCs/>
          <w:iCs/>
          <w:szCs w:val="22"/>
        </w:rPr>
        <w:t xml:space="preserve">Anschaffungspreis </w:t>
      </w:r>
      <w:r w:rsidRPr="006F082F">
        <w:rPr>
          <w:bCs/>
          <w:iCs/>
          <w:szCs w:val="22"/>
        </w:rPr>
        <w:t>beträgt</w:t>
      </w:r>
      <w:r>
        <w:rPr>
          <w:bCs/>
          <w:iCs/>
          <w:szCs w:val="22"/>
        </w:rPr>
        <w:t xml:space="preserve"> in der Regel</w:t>
      </w:r>
      <w:r w:rsidRPr="006F082F">
        <w:rPr>
          <w:bCs/>
          <w:iCs/>
          <w:szCs w:val="22"/>
        </w:rPr>
        <w:t xml:space="preserve"> nur knapp zehn Prozent der Gesamtlebenszykluskosten eines Fu</w:t>
      </w:r>
      <w:r>
        <w:rPr>
          <w:bCs/>
          <w:iCs/>
          <w:szCs w:val="22"/>
        </w:rPr>
        <w:t>ßb</w:t>
      </w:r>
      <w:r w:rsidRPr="006F082F">
        <w:rPr>
          <w:bCs/>
          <w:iCs/>
          <w:szCs w:val="22"/>
        </w:rPr>
        <w:t>odens</w:t>
      </w:r>
      <w:r>
        <w:rPr>
          <w:bCs/>
          <w:iCs/>
          <w:szCs w:val="22"/>
        </w:rPr>
        <w:t xml:space="preserve">. </w:t>
      </w:r>
      <w:r w:rsidR="00635A77">
        <w:rPr>
          <w:bCs/>
          <w:iCs/>
          <w:szCs w:val="22"/>
        </w:rPr>
        <w:t>Dagegen</w:t>
      </w:r>
      <w:r w:rsidR="00820BE2">
        <w:rPr>
          <w:bCs/>
          <w:iCs/>
          <w:szCs w:val="22"/>
        </w:rPr>
        <w:t xml:space="preserve"> können sich die Unterhaltskosten von Bodenbelägen häufig zum Kostentreiber entwickeln, was die finanziellen Spielräume in der Zukunft einschränkt. Unbeschichtete Produkte bieten hier einen deutlichen Mehrwert, </w:t>
      </w:r>
      <w:r w:rsidR="00A76113">
        <w:rPr>
          <w:bCs/>
          <w:iCs/>
          <w:szCs w:val="22"/>
        </w:rPr>
        <w:t xml:space="preserve">weil die zeit- und kostenaufwändige </w:t>
      </w:r>
      <w:r w:rsidR="00E8791E">
        <w:rPr>
          <w:bCs/>
          <w:iCs/>
          <w:szCs w:val="22"/>
        </w:rPr>
        <w:t>Sanierung</w:t>
      </w:r>
      <w:r w:rsidR="00A76113">
        <w:rPr>
          <w:bCs/>
          <w:iCs/>
          <w:szCs w:val="22"/>
        </w:rPr>
        <w:t xml:space="preserve"> entfällt, die üblicherweise in den Ferienzeiten erfolgt. Auch das Aus- und Einräumen von Klassenzimmern wird dadurch überflüssig, was ebenfalls die Kosten des Facility Managements senkt.</w:t>
      </w:r>
      <w:r w:rsidR="00152E6C">
        <w:rPr>
          <w:bCs/>
          <w:iCs/>
          <w:szCs w:val="22"/>
        </w:rPr>
        <w:t>*</w:t>
      </w:r>
    </w:p>
    <w:p w14:paraId="28DCFC87" w14:textId="77777777" w:rsidR="00062EBA" w:rsidRDefault="00062EBA" w:rsidP="00062EBA">
      <w:pPr>
        <w:jc w:val="both"/>
        <w:rPr>
          <w:color w:val="000000"/>
          <w:szCs w:val="22"/>
        </w:rPr>
      </w:pPr>
    </w:p>
    <w:p w14:paraId="40D0816A" w14:textId="60666CC5" w:rsidR="00062EBA" w:rsidRDefault="00062EBA" w:rsidP="00062EBA">
      <w:pPr>
        <w:ind w:left="142" w:hanging="142"/>
        <w:jc w:val="both"/>
        <w:rPr>
          <w:color w:val="000000"/>
          <w:sz w:val="20"/>
          <w:szCs w:val="20"/>
        </w:rPr>
      </w:pPr>
      <w:bookmarkStart w:id="2" w:name="_Hlk13046705"/>
      <w:bookmarkStart w:id="3" w:name="_Hlk71100782"/>
      <w:r w:rsidRPr="00016D23">
        <w:rPr>
          <w:color w:val="000000"/>
          <w:sz w:val="20"/>
          <w:szCs w:val="20"/>
        </w:rPr>
        <w:t xml:space="preserve">* </w:t>
      </w:r>
      <w:bookmarkEnd w:id="2"/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Das Copyright finden Sie unter Bildeigenschaften =&gt; Details. Verwendung für Werbezwecke nicht gestattet. Wir bitten um ein Belegexemplar.</w:t>
      </w:r>
    </w:p>
    <w:p w14:paraId="32EB7EE7" w14:textId="77777777" w:rsidR="00714FDC" w:rsidRDefault="00714FDC" w:rsidP="00062EBA">
      <w:pPr>
        <w:rPr>
          <w:color w:val="000000"/>
          <w:sz w:val="20"/>
          <w:szCs w:val="20"/>
        </w:rPr>
      </w:pPr>
      <w:bookmarkStart w:id="4" w:name="_Hlk71100718"/>
      <w:bookmarkEnd w:id="3"/>
    </w:p>
    <w:p w14:paraId="601ACBDA" w14:textId="77777777" w:rsidR="00714FDC" w:rsidRDefault="00714FDC" w:rsidP="00062EBA">
      <w:pPr>
        <w:rPr>
          <w:color w:val="000000"/>
          <w:sz w:val="20"/>
          <w:szCs w:val="20"/>
        </w:rPr>
      </w:pPr>
    </w:p>
    <w:p w14:paraId="61035ADA" w14:textId="0F703E82" w:rsidR="00062EBA" w:rsidRPr="00714FDC" w:rsidRDefault="00062EBA" w:rsidP="00062EBA">
      <w:pPr>
        <w:rPr>
          <w:color w:val="000000"/>
          <w:sz w:val="20"/>
          <w:szCs w:val="20"/>
        </w:rPr>
      </w:pPr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58C13E3A" w14:textId="77777777" w:rsidR="00062EBA" w:rsidRPr="005C32C1" w:rsidRDefault="00062EBA" w:rsidP="00062EBA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>
        <w:rPr>
          <w:bCs/>
          <w:i/>
          <w:sz w:val="18"/>
          <w:szCs w:val="18"/>
        </w:rPr>
        <w:t>der Interface Inc.</w:t>
      </w:r>
      <w:r w:rsidRPr="005C32C1">
        <w:rPr>
          <w:bCs/>
          <w:i/>
          <w:sz w:val="18"/>
          <w:szCs w:val="18"/>
        </w:rPr>
        <w:t xml:space="preserve"> Die leistungsfähigen </w:t>
      </w:r>
      <w:r>
        <w:rPr>
          <w:bCs/>
          <w:i/>
          <w:sz w:val="18"/>
          <w:szCs w:val="18"/>
        </w:rPr>
        <w:t>nora</w:t>
      </w:r>
      <w:r w:rsidRPr="00BC13E8"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Pr="00BC13E8">
        <w:rPr>
          <w:bCs/>
          <w:i/>
          <w:sz w:val="18"/>
          <w:szCs w:val="18"/>
          <w:vertAlign w:val="superscript"/>
        </w:rPr>
        <w:t xml:space="preserve">®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087D1988" w14:textId="77777777" w:rsidR="00062EBA" w:rsidRPr="0071775C" w:rsidRDefault="00062EBA" w:rsidP="00062EBA">
      <w:pPr>
        <w:rPr>
          <w:rFonts w:cs="Arial"/>
          <w:i/>
          <w:iCs/>
          <w:noProof/>
          <w:sz w:val="18"/>
          <w:szCs w:val="18"/>
        </w:rPr>
      </w:pPr>
    </w:p>
    <w:p w14:paraId="42491D72" w14:textId="77777777" w:rsidR="00062EBA" w:rsidRDefault="00062EBA" w:rsidP="00062EBA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>-neutrale textile modulare und elastische Bodenbeläge spezialisiert hat – darunter Luxury Vinyl Tiles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09FB6A3F" w14:textId="77777777" w:rsidR="00062EBA" w:rsidRPr="005C32C1" w:rsidRDefault="00062EBA" w:rsidP="00062EBA">
      <w:pPr>
        <w:rPr>
          <w:bCs/>
          <w:i/>
          <w:sz w:val="18"/>
          <w:szCs w:val="18"/>
        </w:rPr>
      </w:pPr>
    </w:p>
    <w:p w14:paraId="0D279F79" w14:textId="77777777" w:rsidR="00062EBA" w:rsidRDefault="00062EBA" w:rsidP="00062EBA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8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9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0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1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441D9B5B" w14:textId="77777777" w:rsidR="00062EBA" w:rsidRPr="005C32C1" w:rsidRDefault="00062EBA" w:rsidP="00062EBA">
      <w:pPr>
        <w:rPr>
          <w:bCs/>
          <w:i/>
          <w:sz w:val="18"/>
          <w:szCs w:val="18"/>
        </w:rPr>
      </w:pPr>
    </w:p>
    <w:p w14:paraId="3EDDC6F4" w14:textId="77777777" w:rsidR="00062EBA" w:rsidRPr="005C32C1" w:rsidRDefault="00062EBA" w:rsidP="00062EBA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2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3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7AB9C91D" w14:textId="7F8541DE" w:rsidR="00062EBA" w:rsidRDefault="00062EBA" w:rsidP="00062EBA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Social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4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5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6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7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</w:p>
    <w:p w14:paraId="4465611C" w14:textId="77777777" w:rsidR="00062EBA" w:rsidRPr="00C84ABF" w:rsidRDefault="00062EBA" w:rsidP="00062EBA">
      <w:pPr>
        <w:rPr>
          <w:bCs/>
          <w:i/>
          <w:sz w:val="18"/>
          <w:szCs w:val="18"/>
        </w:rPr>
      </w:pPr>
      <w:bookmarkStart w:id="5" w:name="_Hlk13046668"/>
    </w:p>
    <w:p w14:paraId="59CDCD36" w14:textId="77777777" w:rsidR="00062EBA" w:rsidRDefault="00062EBA" w:rsidP="00062EBA">
      <w:pPr>
        <w:rPr>
          <w:b/>
          <w:sz w:val="18"/>
          <w:szCs w:val="18"/>
        </w:rPr>
      </w:pPr>
    </w:p>
    <w:p w14:paraId="778DCCB6" w14:textId="77777777" w:rsidR="00062EBA" w:rsidRDefault="00062EBA" w:rsidP="00062EBA">
      <w:pPr>
        <w:rPr>
          <w:b/>
          <w:sz w:val="18"/>
          <w:szCs w:val="18"/>
        </w:rPr>
      </w:pPr>
    </w:p>
    <w:p w14:paraId="004B4784" w14:textId="474685F4" w:rsidR="00062EBA" w:rsidRPr="00C84ABF" w:rsidRDefault="00062EBA" w:rsidP="00062EBA">
      <w:pPr>
        <w:rPr>
          <w:b/>
          <w:sz w:val="18"/>
          <w:szCs w:val="18"/>
        </w:rPr>
      </w:pPr>
      <w:r w:rsidRPr="00C84ABF">
        <w:rPr>
          <w:b/>
          <w:sz w:val="18"/>
          <w:szCs w:val="18"/>
        </w:rPr>
        <w:t>Pressekontakt:</w:t>
      </w:r>
    </w:p>
    <w:p w14:paraId="63034C59" w14:textId="77777777" w:rsidR="00062EBA" w:rsidRPr="00C84ABF" w:rsidRDefault="00062EBA" w:rsidP="00062EBA">
      <w:pPr>
        <w:rPr>
          <w:i/>
          <w:sz w:val="18"/>
          <w:szCs w:val="18"/>
        </w:rPr>
      </w:pPr>
    </w:p>
    <w:p w14:paraId="1094D16C" w14:textId="77777777" w:rsidR="00062EBA" w:rsidRPr="00C84ABF" w:rsidRDefault="00062EBA" w:rsidP="00062EBA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3832CAFE" w14:textId="77777777" w:rsidR="00062EBA" w:rsidRPr="00C84ABF" w:rsidRDefault="00062EBA" w:rsidP="00062EBA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0FA232F1" w14:textId="77777777" w:rsidR="00062EBA" w:rsidRPr="00C84ABF" w:rsidRDefault="00062EBA" w:rsidP="00062EBA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5C88F1A9" w14:textId="77777777" w:rsidR="00062EBA" w:rsidRPr="00C84ABF" w:rsidRDefault="00062EBA" w:rsidP="00062EBA">
      <w:pPr>
        <w:rPr>
          <w:sz w:val="18"/>
          <w:szCs w:val="18"/>
        </w:rPr>
      </w:pPr>
    </w:p>
    <w:p w14:paraId="0CABBD62" w14:textId="77777777" w:rsidR="00062EBA" w:rsidRPr="00C84ABF" w:rsidRDefault="00062EBA" w:rsidP="00062EBA">
      <w:pPr>
        <w:rPr>
          <w:sz w:val="18"/>
          <w:szCs w:val="18"/>
        </w:rPr>
      </w:pPr>
      <w:r w:rsidRPr="00C84ABF">
        <w:rPr>
          <w:sz w:val="18"/>
          <w:szCs w:val="18"/>
        </w:rPr>
        <w:t>Höhnerweg 2-4</w:t>
      </w:r>
      <w:r w:rsidRPr="00C84ABF">
        <w:rPr>
          <w:sz w:val="18"/>
          <w:szCs w:val="18"/>
        </w:rPr>
        <w:br/>
        <w:t>69469 Weinheim</w:t>
      </w:r>
    </w:p>
    <w:p w14:paraId="338D1C0A" w14:textId="77777777" w:rsidR="00062EBA" w:rsidRPr="00C12FEC" w:rsidRDefault="00062EBA" w:rsidP="00062EBA">
      <w:pPr>
        <w:rPr>
          <w:sz w:val="18"/>
          <w:szCs w:val="18"/>
          <w:lang w:val="en-US"/>
        </w:rPr>
      </w:pPr>
      <w:r w:rsidRPr="00C12FEC">
        <w:rPr>
          <w:sz w:val="18"/>
          <w:szCs w:val="18"/>
          <w:lang w:val="en-US"/>
        </w:rPr>
        <w:t>Tel.: +49.6201.80-7287</w:t>
      </w:r>
      <w:r w:rsidRPr="00C12FEC">
        <w:rPr>
          <w:sz w:val="18"/>
          <w:szCs w:val="18"/>
          <w:lang w:val="en-US"/>
        </w:rPr>
        <w:br/>
        <w:t xml:space="preserve">Mail: </w:t>
      </w:r>
      <w:hyperlink r:id="rId21" w:history="1">
        <w:r w:rsidRPr="00C12FEC">
          <w:rPr>
            <w:rStyle w:val="Hyperlink"/>
            <w:sz w:val="18"/>
            <w:szCs w:val="18"/>
            <w:lang w:val="en-US"/>
          </w:rPr>
          <w:t>presse@nora.com</w:t>
        </w:r>
      </w:hyperlink>
      <w:r w:rsidRPr="00C12FEC">
        <w:rPr>
          <w:sz w:val="18"/>
          <w:szCs w:val="18"/>
          <w:lang w:val="en-US"/>
        </w:rPr>
        <w:br/>
        <w:t xml:space="preserve">Internet: </w:t>
      </w:r>
      <w:hyperlink r:id="rId22" w:tgtFrame="_blank" w:history="1">
        <w:r w:rsidRPr="00C12FEC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47797164" w14:textId="77777777" w:rsidR="00062EBA" w:rsidRPr="00C12FEC" w:rsidRDefault="00062EBA" w:rsidP="00062EBA">
      <w:pPr>
        <w:rPr>
          <w:color w:val="000000"/>
          <w:sz w:val="18"/>
          <w:szCs w:val="18"/>
          <w:lang w:val="en-US"/>
        </w:rPr>
      </w:pPr>
    </w:p>
    <w:p w14:paraId="18FFE74A" w14:textId="77777777" w:rsidR="00062EBA" w:rsidRPr="00FE7861" w:rsidRDefault="00062EBA" w:rsidP="00062EBA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FE7861">
        <w:rPr>
          <w:b/>
          <w:bCs/>
          <w:sz w:val="18"/>
          <w:szCs w:val="18"/>
          <w:lang w:val="en-US"/>
        </w:rPr>
        <w:t>GCI Germany Gmb</w:t>
      </w:r>
      <w:r>
        <w:rPr>
          <w:b/>
          <w:bCs/>
          <w:sz w:val="18"/>
          <w:szCs w:val="18"/>
          <w:lang w:val="en-US"/>
        </w:rPr>
        <w:t>H</w:t>
      </w:r>
    </w:p>
    <w:p w14:paraId="2C58D32E" w14:textId="77777777" w:rsidR="00062EBA" w:rsidRPr="00FE7861" w:rsidRDefault="00062EBA" w:rsidP="00062EBA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FE7861">
        <w:rPr>
          <w:bCs/>
          <w:sz w:val="18"/>
          <w:szCs w:val="18"/>
          <w:lang w:val="en-US"/>
        </w:rPr>
        <w:t>Nora Lippelt</w:t>
      </w:r>
    </w:p>
    <w:p w14:paraId="66AA689F" w14:textId="77777777" w:rsidR="00062EBA" w:rsidRPr="0011724D" w:rsidRDefault="00062EBA" w:rsidP="00062EBA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  <w:r w:rsidRPr="0011724D">
        <w:rPr>
          <w:bCs/>
          <w:sz w:val="18"/>
          <w:szCs w:val="18"/>
          <w:lang w:val="en-US"/>
        </w:rPr>
        <w:t>Director</w:t>
      </w:r>
    </w:p>
    <w:p w14:paraId="327C7E98" w14:textId="77777777" w:rsidR="00062EBA" w:rsidRPr="0011724D" w:rsidRDefault="00062EBA" w:rsidP="00062EBA">
      <w:pPr>
        <w:autoSpaceDE w:val="0"/>
        <w:autoSpaceDN w:val="0"/>
        <w:adjustRightInd w:val="0"/>
        <w:jc w:val="both"/>
        <w:rPr>
          <w:bCs/>
          <w:sz w:val="18"/>
          <w:szCs w:val="18"/>
          <w:lang w:val="en-US"/>
        </w:rPr>
      </w:pPr>
    </w:p>
    <w:p w14:paraId="6D115718" w14:textId="77777777" w:rsidR="00062EBA" w:rsidRPr="00C84ABF" w:rsidRDefault="00062EBA" w:rsidP="00062EB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Berliner Allee 44</w:t>
      </w:r>
    </w:p>
    <w:p w14:paraId="4D4737AB" w14:textId="77777777" w:rsidR="00062EBA" w:rsidRPr="00C84ABF" w:rsidRDefault="00062EBA" w:rsidP="00062EB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40212 Düsseldorf</w:t>
      </w:r>
    </w:p>
    <w:p w14:paraId="402F7004" w14:textId="77777777" w:rsidR="00062EBA" w:rsidRPr="0011724D" w:rsidRDefault="00062EBA" w:rsidP="00062EB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11724D">
        <w:rPr>
          <w:bCs/>
          <w:sz w:val="18"/>
          <w:szCs w:val="18"/>
        </w:rPr>
        <w:t>Tel.: +49.211.430.79-281</w:t>
      </w:r>
    </w:p>
    <w:p w14:paraId="76E91B92" w14:textId="77777777" w:rsidR="00062EBA" w:rsidRPr="0011724D" w:rsidRDefault="00062EBA" w:rsidP="00062EBA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11724D">
        <w:rPr>
          <w:bCs/>
          <w:sz w:val="18"/>
          <w:szCs w:val="18"/>
        </w:rPr>
        <w:t xml:space="preserve">Mail: </w:t>
      </w:r>
      <w:r w:rsidRPr="0011724D">
        <w:rPr>
          <w:rFonts w:cs="Arial"/>
          <w:bCs/>
          <w:color w:val="0000FF"/>
          <w:sz w:val="18"/>
          <w:szCs w:val="18"/>
          <w:u w:val="single"/>
        </w:rPr>
        <w:t>Nora.Lippelt@gciworldwide.com</w:t>
      </w:r>
    </w:p>
    <w:bookmarkEnd w:id="4"/>
    <w:bookmarkEnd w:id="5"/>
    <w:p w14:paraId="52F5E2D7" w14:textId="77777777" w:rsidR="00062EBA" w:rsidRDefault="00062EBA" w:rsidP="009D3A42">
      <w:pPr>
        <w:spacing w:line="320" w:lineRule="atLeast"/>
        <w:jc w:val="both"/>
        <w:rPr>
          <w:iCs/>
        </w:rPr>
      </w:pPr>
    </w:p>
    <w:bookmarkEnd w:id="1"/>
    <w:sectPr w:rsidR="00062EBA" w:rsidSect="009116F1">
      <w:headerReference w:type="default" r:id="rId23"/>
      <w:footerReference w:type="default" r:id="rId24"/>
      <w:headerReference w:type="first" r:id="rId25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0FA6" w14:textId="77777777" w:rsidR="009F50ED" w:rsidRDefault="009F50ED">
      <w:r>
        <w:separator/>
      </w:r>
    </w:p>
  </w:endnote>
  <w:endnote w:type="continuationSeparator" w:id="0">
    <w:p w14:paraId="19BA4F85" w14:textId="77777777" w:rsidR="009F50ED" w:rsidRDefault="009F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58EF" w14:textId="77777777" w:rsidR="009F50ED" w:rsidRDefault="009F50ED">
      <w:r>
        <w:separator/>
      </w:r>
    </w:p>
  </w:footnote>
  <w:footnote w:type="continuationSeparator" w:id="0">
    <w:p w14:paraId="5E1D2CBA" w14:textId="77777777" w:rsidR="009F50ED" w:rsidRDefault="009F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0FF53067" w14:textId="77777777" w:rsidR="00062EBA" w:rsidRPr="00055EE7" w:rsidRDefault="00062EBA" w:rsidP="00062EBA">
    <w:pPr>
      <w:pStyle w:val="Kopfzeile"/>
      <w:rPr>
        <w:noProof/>
        <w:lang w:val="de-DE"/>
      </w:rPr>
    </w:pPr>
    <w:r>
      <w:rPr>
        <w:noProof/>
        <w:lang w:val="de-DE"/>
      </w:rPr>
      <w:t>Pressemitteilung</w:t>
    </w:r>
  </w:p>
  <w:p w14:paraId="7E8D88CE" w14:textId="77777777" w:rsidR="00FC15A0" w:rsidRPr="009D0DC4" w:rsidRDefault="00FC15A0" w:rsidP="00FC15A0">
    <w:pPr>
      <w:pStyle w:val="Kopfzeile"/>
      <w:rPr>
        <w:noProof/>
        <w:lang w:val="de-DE"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1C8E896A" w:rsidR="00ED16FE" w:rsidRPr="00055EE7" w:rsidRDefault="00062EBA" w:rsidP="00394FF8">
    <w:pPr>
      <w:pStyle w:val="Kopfzeile"/>
      <w:rPr>
        <w:noProof/>
        <w:lang w:val="de-DE"/>
      </w:rPr>
    </w:pPr>
    <w:r>
      <w:rPr>
        <w:noProof/>
        <w:lang w:val="de-DE"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348E9"/>
    <w:multiLevelType w:val="hybridMultilevel"/>
    <w:tmpl w:val="80164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664B"/>
    <w:rsid w:val="0001523A"/>
    <w:rsid w:val="00015AD3"/>
    <w:rsid w:val="00016D23"/>
    <w:rsid w:val="000177EB"/>
    <w:rsid w:val="000249AB"/>
    <w:rsid w:val="00026B9C"/>
    <w:rsid w:val="0002746A"/>
    <w:rsid w:val="00030713"/>
    <w:rsid w:val="00036B4A"/>
    <w:rsid w:val="000422B2"/>
    <w:rsid w:val="000475A4"/>
    <w:rsid w:val="0005269E"/>
    <w:rsid w:val="00055EE7"/>
    <w:rsid w:val="00057A4C"/>
    <w:rsid w:val="00060EFF"/>
    <w:rsid w:val="00062487"/>
    <w:rsid w:val="00062EBA"/>
    <w:rsid w:val="00066B9D"/>
    <w:rsid w:val="000818AD"/>
    <w:rsid w:val="000869DC"/>
    <w:rsid w:val="000914DE"/>
    <w:rsid w:val="00092B08"/>
    <w:rsid w:val="00096E2F"/>
    <w:rsid w:val="000A0B01"/>
    <w:rsid w:val="000A1F7C"/>
    <w:rsid w:val="000C433C"/>
    <w:rsid w:val="000D1819"/>
    <w:rsid w:val="000D67A2"/>
    <w:rsid w:val="000E5135"/>
    <w:rsid w:val="000E788F"/>
    <w:rsid w:val="000F295D"/>
    <w:rsid w:val="000F5636"/>
    <w:rsid w:val="00100E4B"/>
    <w:rsid w:val="00102EF6"/>
    <w:rsid w:val="00104543"/>
    <w:rsid w:val="00104735"/>
    <w:rsid w:val="001062CA"/>
    <w:rsid w:val="00106AF9"/>
    <w:rsid w:val="00110756"/>
    <w:rsid w:val="0011645E"/>
    <w:rsid w:val="0011724D"/>
    <w:rsid w:val="0012358C"/>
    <w:rsid w:val="00141DD2"/>
    <w:rsid w:val="00143790"/>
    <w:rsid w:val="00152E6C"/>
    <w:rsid w:val="001562B2"/>
    <w:rsid w:val="001675BC"/>
    <w:rsid w:val="001707F3"/>
    <w:rsid w:val="001775B4"/>
    <w:rsid w:val="001854A3"/>
    <w:rsid w:val="00192790"/>
    <w:rsid w:val="0019750E"/>
    <w:rsid w:val="001B3948"/>
    <w:rsid w:val="001C1EA4"/>
    <w:rsid w:val="001D4716"/>
    <w:rsid w:val="001D5E94"/>
    <w:rsid w:val="001D6042"/>
    <w:rsid w:val="001E3D4D"/>
    <w:rsid w:val="001E4586"/>
    <w:rsid w:val="001E7E2C"/>
    <w:rsid w:val="002028AC"/>
    <w:rsid w:val="00203697"/>
    <w:rsid w:val="002128AA"/>
    <w:rsid w:val="00212AFC"/>
    <w:rsid w:val="00215E84"/>
    <w:rsid w:val="00222309"/>
    <w:rsid w:val="00235C91"/>
    <w:rsid w:val="0024782F"/>
    <w:rsid w:val="00252168"/>
    <w:rsid w:val="0025421B"/>
    <w:rsid w:val="002571A7"/>
    <w:rsid w:val="0026134D"/>
    <w:rsid w:val="00271E23"/>
    <w:rsid w:val="0027363A"/>
    <w:rsid w:val="0028088B"/>
    <w:rsid w:val="00281EA4"/>
    <w:rsid w:val="00296DCB"/>
    <w:rsid w:val="002A329F"/>
    <w:rsid w:val="002A40D6"/>
    <w:rsid w:val="002B318B"/>
    <w:rsid w:val="002B51E6"/>
    <w:rsid w:val="002C4B0C"/>
    <w:rsid w:val="002C5ACE"/>
    <w:rsid w:val="002C7B4D"/>
    <w:rsid w:val="002D5A1A"/>
    <w:rsid w:val="002D6FF5"/>
    <w:rsid w:val="002E340C"/>
    <w:rsid w:val="002E3D54"/>
    <w:rsid w:val="003013BE"/>
    <w:rsid w:val="00303406"/>
    <w:rsid w:val="00304338"/>
    <w:rsid w:val="00324E2C"/>
    <w:rsid w:val="00325129"/>
    <w:rsid w:val="003254D5"/>
    <w:rsid w:val="003358D1"/>
    <w:rsid w:val="00345C0A"/>
    <w:rsid w:val="003476A0"/>
    <w:rsid w:val="00353A2A"/>
    <w:rsid w:val="003608D0"/>
    <w:rsid w:val="003666CD"/>
    <w:rsid w:val="00371050"/>
    <w:rsid w:val="00372A0C"/>
    <w:rsid w:val="003756C6"/>
    <w:rsid w:val="00394FF8"/>
    <w:rsid w:val="003A0181"/>
    <w:rsid w:val="003A43CC"/>
    <w:rsid w:val="003A746F"/>
    <w:rsid w:val="003C0906"/>
    <w:rsid w:val="003C3649"/>
    <w:rsid w:val="003C508F"/>
    <w:rsid w:val="003C5655"/>
    <w:rsid w:val="003D3BFC"/>
    <w:rsid w:val="003D4F5E"/>
    <w:rsid w:val="003F4E46"/>
    <w:rsid w:val="003F5508"/>
    <w:rsid w:val="003F5AD4"/>
    <w:rsid w:val="00400D63"/>
    <w:rsid w:val="0040201D"/>
    <w:rsid w:val="00402601"/>
    <w:rsid w:val="00402B5F"/>
    <w:rsid w:val="00403FF6"/>
    <w:rsid w:val="004217D7"/>
    <w:rsid w:val="00440054"/>
    <w:rsid w:val="00443DD2"/>
    <w:rsid w:val="00457B3F"/>
    <w:rsid w:val="00463A76"/>
    <w:rsid w:val="004717AF"/>
    <w:rsid w:val="00473DA6"/>
    <w:rsid w:val="004775A6"/>
    <w:rsid w:val="00485C50"/>
    <w:rsid w:val="00486C57"/>
    <w:rsid w:val="00493130"/>
    <w:rsid w:val="0049405E"/>
    <w:rsid w:val="004A18BF"/>
    <w:rsid w:val="004A3225"/>
    <w:rsid w:val="004B5CAD"/>
    <w:rsid w:val="004B6DC9"/>
    <w:rsid w:val="004B7329"/>
    <w:rsid w:val="004C13D0"/>
    <w:rsid w:val="004C61CF"/>
    <w:rsid w:val="004D1D9B"/>
    <w:rsid w:val="004D1F33"/>
    <w:rsid w:val="004D247C"/>
    <w:rsid w:val="004D45C1"/>
    <w:rsid w:val="004D7E8A"/>
    <w:rsid w:val="004E2C2D"/>
    <w:rsid w:val="004E353D"/>
    <w:rsid w:val="004E42A8"/>
    <w:rsid w:val="004F014D"/>
    <w:rsid w:val="004F419C"/>
    <w:rsid w:val="004F7947"/>
    <w:rsid w:val="004F7E10"/>
    <w:rsid w:val="00500CA1"/>
    <w:rsid w:val="00501131"/>
    <w:rsid w:val="00506A47"/>
    <w:rsid w:val="005112B6"/>
    <w:rsid w:val="0051443D"/>
    <w:rsid w:val="00515B1D"/>
    <w:rsid w:val="005205BA"/>
    <w:rsid w:val="0052189C"/>
    <w:rsid w:val="00527ABE"/>
    <w:rsid w:val="00527CE1"/>
    <w:rsid w:val="0053135B"/>
    <w:rsid w:val="005341C7"/>
    <w:rsid w:val="00540B26"/>
    <w:rsid w:val="00540CFF"/>
    <w:rsid w:val="00540FB6"/>
    <w:rsid w:val="0054207C"/>
    <w:rsid w:val="0054226D"/>
    <w:rsid w:val="005532E3"/>
    <w:rsid w:val="0055539C"/>
    <w:rsid w:val="00562AB3"/>
    <w:rsid w:val="00563F66"/>
    <w:rsid w:val="00570774"/>
    <w:rsid w:val="0057504A"/>
    <w:rsid w:val="00576470"/>
    <w:rsid w:val="00577644"/>
    <w:rsid w:val="005776BB"/>
    <w:rsid w:val="00583B1A"/>
    <w:rsid w:val="005953A7"/>
    <w:rsid w:val="005957AC"/>
    <w:rsid w:val="00597F05"/>
    <w:rsid w:val="005A2964"/>
    <w:rsid w:val="005B2C27"/>
    <w:rsid w:val="005C32C1"/>
    <w:rsid w:val="005C4989"/>
    <w:rsid w:val="005C5CC4"/>
    <w:rsid w:val="005C6096"/>
    <w:rsid w:val="005D17C0"/>
    <w:rsid w:val="005D507C"/>
    <w:rsid w:val="005D5462"/>
    <w:rsid w:val="005D7F0A"/>
    <w:rsid w:val="005E1030"/>
    <w:rsid w:val="005E4723"/>
    <w:rsid w:val="005E71A4"/>
    <w:rsid w:val="005F4068"/>
    <w:rsid w:val="005F4900"/>
    <w:rsid w:val="005F5EF2"/>
    <w:rsid w:val="00626A7F"/>
    <w:rsid w:val="00627900"/>
    <w:rsid w:val="00635A77"/>
    <w:rsid w:val="00636BF0"/>
    <w:rsid w:val="0064133E"/>
    <w:rsid w:val="00641489"/>
    <w:rsid w:val="00644980"/>
    <w:rsid w:val="00644E8E"/>
    <w:rsid w:val="00646135"/>
    <w:rsid w:val="00646DA1"/>
    <w:rsid w:val="00650DD2"/>
    <w:rsid w:val="006538B0"/>
    <w:rsid w:val="0065423F"/>
    <w:rsid w:val="00660713"/>
    <w:rsid w:val="00662028"/>
    <w:rsid w:val="00662630"/>
    <w:rsid w:val="00666FC2"/>
    <w:rsid w:val="006738FC"/>
    <w:rsid w:val="00681572"/>
    <w:rsid w:val="00684A9E"/>
    <w:rsid w:val="00685EA4"/>
    <w:rsid w:val="006927B4"/>
    <w:rsid w:val="0069305F"/>
    <w:rsid w:val="00696B97"/>
    <w:rsid w:val="006C06EF"/>
    <w:rsid w:val="006C186C"/>
    <w:rsid w:val="006C7160"/>
    <w:rsid w:val="006D6A99"/>
    <w:rsid w:val="006E03DE"/>
    <w:rsid w:val="006E5F31"/>
    <w:rsid w:val="00714FDC"/>
    <w:rsid w:val="0071607E"/>
    <w:rsid w:val="00716E0D"/>
    <w:rsid w:val="0071775C"/>
    <w:rsid w:val="007208C5"/>
    <w:rsid w:val="00724FC0"/>
    <w:rsid w:val="00726F34"/>
    <w:rsid w:val="00733173"/>
    <w:rsid w:val="00733471"/>
    <w:rsid w:val="00753449"/>
    <w:rsid w:val="00760E31"/>
    <w:rsid w:val="007610E9"/>
    <w:rsid w:val="00761725"/>
    <w:rsid w:val="007631B6"/>
    <w:rsid w:val="00771C36"/>
    <w:rsid w:val="00780CD8"/>
    <w:rsid w:val="00782374"/>
    <w:rsid w:val="00783A3F"/>
    <w:rsid w:val="007856A7"/>
    <w:rsid w:val="00790149"/>
    <w:rsid w:val="00793D8C"/>
    <w:rsid w:val="007A3D32"/>
    <w:rsid w:val="007A5A3C"/>
    <w:rsid w:val="007A6D6A"/>
    <w:rsid w:val="007B2677"/>
    <w:rsid w:val="007B3046"/>
    <w:rsid w:val="007C29A6"/>
    <w:rsid w:val="007C4BB2"/>
    <w:rsid w:val="007C6B16"/>
    <w:rsid w:val="007C7679"/>
    <w:rsid w:val="007D2F42"/>
    <w:rsid w:val="007D3B11"/>
    <w:rsid w:val="007D547E"/>
    <w:rsid w:val="007D7013"/>
    <w:rsid w:val="007E2694"/>
    <w:rsid w:val="007E27D0"/>
    <w:rsid w:val="007E2B7E"/>
    <w:rsid w:val="007F46A5"/>
    <w:rsid w:val="007F6A8C"/>
    <w:rsid w:val="00802C53"/>
    <w:rsid w:val="00810598"/>
    <w:rsid w:val="00811A3D"/>
    <w:rsid w:val="00816FA9"/>
    <w:rsid w:val="00817A6B"/>
    <w:rsid w:val="00820BE2"/>
    <w:rsid w:val="00825F84"/>
    <w:rsid w:val="0083019E"/>
    <w:rsid w:val="00836B62"/>
    <w:rsid w:val="008533A1"/>
    <w:rsid w:val="00855065"/>
    <w:rsid w:val="00863D60"/>
    <w:rsid w:val="00874302"/>
    <w:rsid w:val="0089383F"/>
    <w:rsid w:val="00893EE7"/>
    <w:rsid w:val="008944A0"/>
    <w:rsid w:val="00895F58"/>
    <w:rsid w:val="00896B56"/>
    <w:rsid w:val="008A24A1"/>
    <w:rsid w:val="008A416A"/>
    <w:rsid w:val="008B0D91"/>
    <w:rsid w:val="008B1A69"/>
    <w:rsid w:val="008B63F4"/>
    <w:rsid w:val="008B7F12"/>
    <w:rsid w:val="008C6DA4"/>
    <w:rsid w:val="008D584D"/>
    <w:rsid w:val="008E0753"/>
    <w:rsid w:val="008E750E"/>
    <w:rsid w:val="008E7D1C"/>
    <w:rsid w:val="008F6AA9"/>
    <w:rsid w:val="008F6F54"/>
    <w:rsid w:val="009116F1"/>
    <w:rsid w:val="009146B0"/>
    <w:rsid w:val="00914A89"/>
    <w:rsid w:val="00920A77"/>
    <w:rsid w:val="00925930"/>
    <w:rsid w:val="00934E57"/>
    <w:rsid w:val="00944923"/>
    <w:rsid w:val="009469A8"/>
    <w:rsid w:val="00955B8F"/>
    <w:rsid w:val="00957DF7"/>
    <w:rsid w:val="00962FFE"/>
    <w:rsid w:val="00970E30"/>
    <w:rsid w:val="009838C2"/>
    <w:rsid w:val="00987470"/>
    <w:rsid w:val="00990C3D"/>
    <w:rsid w:val="00992DCF"/>
    <w:rsid w:val="009A3B40"/>
    <w:rsid w:val="009A4889"/>
    <w:rsid w:val="009B0260"/>
    <w:rsid w:val="009B0DD8"/>
    <w:rsid w:val="009B0F19"/>
    <w:rsid w:val="009C797C"/>
    <w:rsid w:val="009C7BFE"/>
    <w:rsid w:val="009D0DC4"/>
    <w:rsid w:val="009D3A42"/>
    <w:rsid w:val="009E0CD9"/>
    <w:rsid w:val="009F37C6"/>
    <w:rsid w:val="009F50ED"/>
    <w:rsid w:val="009F5A76"/>
    <w:rsid w:val="009F6CEC"/>
    <w:rsid w:val="00A009E0"/>
    <w:rsid w:val="00A0278E"/>
    <w:rsid w:val="00A1216F"/>
    <w:rsid w:val="00A13763"/>
    <w:rsid w:val="00A1795B"/>
    <w:rsid w:val="00A200F4"/>
    <w:rsid w:val="00A42BA5"/>
    <w:rsid w:val="00A457C5"/>
    <w:rsid w:val="00A51B66"/>
    <w:rsid w:val="00A60900"/>
    <w:rsid w:val="00A60AF9"/>
    <w:rsid w:val="00A6225F"/>
    <w:rsid w:val="00A6431D"/>
    <w:rsid w:val="00A67F73"/>
    <w:rsid w:val="00A7550D"/>
    <w:rsid w:val="00A76113"/>
    <w:rsid w:val="00A84A68"/>
    <w:rsid w:val="00A93BD4"/>
    <w:rsid w:val="00A94407"/>
    <w:rsid w:val="00A97213"/>
    <w:rsid w:val="00AA0BB5"/>
    <w:rsid w:val="00AA5AC9"/>
    <w:rsid w:val="00AB3D47"/>
    <w:rsid w:val="00AB4BBD"/>
    <w:rsid w:val="00AB5484"/>
    <w:rsid w:val="00AD69D4"/>
    <w:rsid w:val="00AE2556"/>
    <w:rsid w:val="00AE4F96"/>
    <w:rsid w:val="00AF2A71"/>
    <w:rsid w:val="00B012EC"/>
    <w:rsid w:val="00B0469E"/>
    <w:rsid w:val="00B10918"/>
    <w:rsid w:val="00B10E60"/>
    <w:rsid w:val="00B14498"/>
    <w:rsid w:val="00B157D1"/>
    <w:rsid w:val="00B2066E"/>
    <w:rsid w:val="00B21CD0"/>
    <w:rsid w:val="00B25D40"/>
    <w:rsid w:val="00B37D88"/>
    <w:rsid w:val="00B42FBD"/>
    <w:rsid w:val="00B5008D"/>
    <w:rsid w:val="00B61A96"/>
    <w:rsid w:val="00B62EFC"/>
    <w:rsid w:val="00B63BF9"/>
    <w:rsid w:val="00B63FA5"/>
    <w:rsid w:val="00B65A49"/>
    <w:rsid w:val="00B72B16"/>
    <w:rsid w:val="00B72C88"/>
    <w:rsid w:val="00B77385"/>
    <w:rsid w:val="00B91540"/>
    <w:rsid w:val="00B92736"/>
    <w:rsid w:val="00B97E8E"/>
    <w:rsid w:val="00BA4DC7"/>
    <w:rsid w:val="00BB4C84"/>
    <w:rsid w:val="00BC233A"/>
    <w:rsid w:val="00BE0C40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C05D6B"/>
    <w:rsid w:val="00C05F36"/>
    <w:rsid w:val="00C06B61"/>
    <w:rsid w:val="00C06C96"/>
    <w:rsid w:val="00C12FEC"/>
    <w:rsid w:val="00C2130B"/>
    <w:rsid w:val="00C23F0A"/>
    <w:rsid w:val="00C27F9D"/>
    <w:rsid w:val="00C32901"/>
    <w:rsid w:val="00C42BCA"/>
    <w:rsid w:val="00C507E5"/>
    <w:rsid w:val="00C573D4"/>
    <w:rsid w:val="00C62FA9"/>
    <w:rsid w:val="00C653BB"/>
    <w:rsid w:val="00C76739"/>
    <w:rsid w:val="00C84ABF"/>
    <w:rsid w:val="00C85CD6"/>
    <w:rsid w:val="00C90D0E"/>
    <w:rsid w:val="00CA1F8E"/>
    <w:rsid w:val="00CA4BCE"/>
    <w:rsid w:val="00CA5DE5"/>
    <w:rsid w:val="00CA64D4"/>
    <w:rsid w:val="00CB191A"/>
    <w:rsid w:val="00CB20C2"/>
    <w:rsid w:val="00CC201F"/>
    <w:rsid w:val="00CC7267"/>
    <w:rsid w:val="00CD498A"/>
    <w:rsid w:val="00CD63F5"/>
    <w:rsid w:val="00CE0E43"/>
    <w:rsid w:val="00CE531A"/>
    <w:rsid w:val="00CF4D9E"/>
    <w:rsid w:val="00D0767F"/>
    <w:rsid w:val="00D17B2C"/>
    <w:rsid w:val="00D17E3D"/>
    <w:rsid w:val="00D229FF"/>
    <w:rsid w:val="00D25118"/>
    <w:rsid w:val="00D30833"/>
    <w:rsid w:val="00D31B6E"/>
    <w:rsid w:val="00D32A6E"/>
    <w:rsid w:val="00D32CD8"/>
    <w:rsid w:val="00D4072F"/>
    <w:rsid w:val="00D42E8C"/>
    <w:rsid w:val="00D44AE6"/>
    <w:rsid w:val="00D46CCB"/>
    <w:rsid w:val="00D533EC"/>
    <w:rsid w:val="00D5463C"/>
    <w:rsid w:val="00D6516C"/>
    <w:rsid w:val="00D700B5"/>
    <w:rsid w:val="00D72C33"/>
    <w:rsid w:val="00D7394D"/>
    <w:rsid w:val="00D74B53"/>
    <w:rsid w:val="00D82E7B"/>
    <w:rsid w:val="00D840AC"/>
    <w:rsid w:val="00D84D3A"/>
    <w:rsid w:val="00DA087A"/>
    <w:rsid w:val="00DA4A3C"/>
    <w:rsid w:val="00DA56BB"/>
    <w:rsid w:val="00DB047F"/>
    <w:rsid w:val="00DB21A3"/>
    <w:rsid w:val="00DB34A9"/>
    <w:rsid w:val="00DB42D6"/>
    <w:rsid w:val="00DB718D"/>
    <w:rsid w:val="00DC4ACB"/>
    <w:rsid w:val="00DD56B7"/>
    <w:rsid w:val="00DE14C3"/>
    <w:rsid w:val="00DF0109"/>
    <w:rsid w:val="00DF25AA"/>
    <w:rsid w:val="00DF37A5"/>
    <w:rsid w:val="00DF5E96"/>
    <w:rsid w:val="00DF61E0"/>
    <w:rsid w:val="00E0690E"/>
    <w:rsid w:val="00E20187"/>
    <w:rsid w:val="00E31E8F"/>
    <w:rsid w:val="00E325EA"/>
    <w:rsid w:val="00E4086F"/>
    <w:rsid w:val="00E4119E"/>
    <w:rsid w:val="00E43763"/>
    <w:rsid w:val="00E43851"/>
    <w:rsid w:val="00E45BB8"/>
    <w:rsid w:val="00E54FF3"/>
    <w:rsid w:val="00E56A81"/>
    <w:rsid w:val="00E63C99"/>
    <w:rsid w:val="00E7171E"/>
    <w:rsid w:val="00E80C87"/>
    <w:rsid w:val="00E82146"/>
    <w:rsid w:val="00E821F1"/>
    <w:rsid w:val="00E84394"/>
    <w:rsid w:val="00E872AC"/>
    <w:rsid w:val="00E8791E"/>
    <w:rsid w:val="00EA2CA3"/>
    <w:rsid w:val="00EA2F8C"/>
    <w:rsid w:val="00EA7304"/>
    <w:rsid w:val="00EA7D90"/>
    <w:rsid w:val="00EB3A89"/>
    <w:rsid w:val="00EC1AA1"/>
    <w:rsid w:val="00ED16FE"/>
    <w:rsid w:val="00ED384F"/>
    <w:rsid w:val="00EE5A31"/>
    <w:rsid w:val="00EF0084"/>
    <w:rsid w:val="00EF15D7"/>
    <w:rsid w:val="00EF1E16"/>
    <w:rsid w:val="00F04F06"/>
    <w:rsid w:val="00F051C3"/>
    <w:rsid w:val="00F07679"/>
    <w:rsid w:val="00F0787C"/>
    <w:rsid w:val="00F1132C"/>
    <w:rsid w:val="00F11DF1"/>
    <w:rsid w:val="00F12553"/>
    <w:rsid w:val="00F17301"/>
    <w:rsid w:val="00F20BF4"/>
    <w:rsid w:val="00F22999"/>
    <w:rsid w:val="00F3017E"/>
    <w:rsid w:val="00F304E3"/>
    <w:rsid w:val="00F376B7"/>
    <w:rsid w:val="00F4388C"/>
    <w:rsid w:val="00F44167"/>
    <w:rsid w:val="00F52576"/>
    <w:rsid w:val="00F530D9"/>
    <w:rsid w:val="00F71145"/>
    <w:rsid w:val="00F71D1C"/>
    <w:rsid w:val="00F8212E"/>
    <w:rsid w:val="00F8496A"/>
    <w:rsid w:val="00F8720F"/>
    <w:rsid w:val="00F90CA0"/>
    <w:rsid w:val="00FA174B"/>
    <w:rsid w:val="00FB7D67"/>
    <w:rsid w:val="00FC05BA"/>
    <w:rsid w:val="00FC15A0"/>
    <w:rsid w:val="00FC1827"/>
    <w:rsid w:val="00FC1EA2"/>
    <w:rsid w:val="00FC5476"/>
    <w:rsid w:val="00FD0FD6"/>
    <w:rsid w:val="00FD35EC"/>
    <w:rsid w:val="00FE028F"/>
    <w:rsid w:val="00FE12C2"/>
    <w:rsid w:val="00FE1FD6"/>
    <w:rsid w:val="00FE2702"/>
    <w:rsid w:val="00FE51BF"/>
    <w:rsid w:val="00FE64EC"/>
    <w:rsid w:val="00FE7861"/>
    <w:rsid w:val="00FF0643"/>
    <w:rsid w:val="00FF205D"/>
    <w:rsid w:val="00FF2698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44A0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44A0"/>
    <w:rPr>
      <w:rFonts w:ascii="Calibri Light" w:hAnsi="Calibri Light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E788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788F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0E788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2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ora_by_interface_dach/" TargetMode="External"/><Relationship Id="rId13" Type="http://schemas.openxmlformats.org/officeDocument/2006/relationships/hyperlink" Target="https://blog.interface.com/de/" TargetMode="External"/><Relationship Id="rId18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resse@nor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rface.com/EU/de-DE/homepage" TargetMode="External"/><Relationship Id="rId17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20" Type="http://schemas.openxmlformats.org/officeDocument/2006/relationships/hyperlink" Target="https://c212.net/c/link/?t=0&amp;l=en&amp;o=2379762-2&amp;h=2240602264&amp;u=https%3A%2F%2Fvimeo.com%2Finterface&amp;a=Vim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norasystem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2570929014&amp;u=https%3A%2F%2Fwww.youtube.com%2Fc%2Finterface&amp;a=YouTub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linkedin.com/company/nora-systems-inc./mycompany/" TargetMode="External"/><Relationship Id="rId19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a.com/deutschland/de" TargetMode="External"/><Relationship Id="rId14" Type="http://schemas.openxmlformats.org/officeDocument/2006/relationships/hyperlink" Target="https://c212.net/c/link/?t=0&amp;l=en&amp;o=2379762-2&amp;h=2074296210&amp;u=https%3A%2F%2Ftwitter.com%2FInterfaceInc&amp;a=Twitter" TargetMode="External"/><Relationship Id="rId22" Type="http://schemas.openxmlformats.org/officeDocument/2006/relationships/hyperlink" Target="http://www.nora.com/de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6248</Characters>
  <Application>Microsoft Office Word</Application>
  <DocSecurity>0</DocSecurity>
  <Lines>52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6934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6</cp:revision>
  <cp:lastPrinted>2016-10-11T13:16:00Z</cp:lastPrinted>
  <dcterms:created xsi:type="dcterms:W3CDTF">2021-08-24T08:14:00Z</dcterms:created>
  <dcterms:modified xsi:type="dcterms:W3CDTF">2021-10-06T12:10:00Z</dcterms:modified>
</cp:coreProperties>
</file>